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autoSpaceDE/>
        <w:autoSpaceDN/>
        <w:bidi w:val="0"/>
        <w:spacing w:line="336" w:lineRule="auto"/>
        <w:jc w:val="center"/>
        <w:textAlignment w:val="auto"/>
        <w:rPr>
          <w:rFonts w:hint="eastAsia" w:hAnsi="宋体" w:eastAsia="宋体" w:cs="Times New Roman"/>
          <w:b/>
          <w:sz w:val="28"/>
          <w:szCs w:val="21"/>
          <w:highlight w:val="none"/>
          <w:lang w:eastAsia="zh-CN"/>
        </w:rPr>
      </w:pPr>
      <w:r>
        <w:rPr>
          <w:rFonts w:hint="eastAsia" w:ascii="微软雅黑" w:hAnsi="微软雅黑" w:eastAsia="微软雅黑" w:cs="微软雅黑"/>
          <w:i w:val="0"/>
          <w:caps w:val="0"/>
          <w:color w:val="000000"/>
          <w:spacing w:val="0"/>
          <w:kern w:val="0"/>
          <w:sz w:val="32"/>
          <w:szCs w:val="32"/>
          <w:lang w:val="en-US" w:eastAsia="zh-CN" w:bidi="ar"/>
        </w:rPr>
        <w:t>S207秀洲至仙居公路三店塘互通及接线改建工程红线外绿化恢复设计招标公告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1. 招标条件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 xml:space="preserve"> 本招标项目S207秀洲至仙居公路三店塘互通及接线改建工程（项目名称）；已由 嘉兴市发展和改革委员会 （项目审批、核准或备案机关名称）以嘉发改项〔2022〕14号（批文名称及编号）批准建设，建设资金来自财政 （资金来源），招标人为嘉兴市快速路建设发展有限公司。本项目招标代理为 建经投资咨询有限公司 。项目已具备招标条件，现对该项目红线外绿化恢复设计进行公开招标。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2.项目概况与招标范围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 xml:space="preserve">2.1 建设地点：嘉兴市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2.2 建筑规模：S207秀洲至仙居公路三店塘互通及接线改建工程，起点位于城东路与中环北路（地面道路）平面交叉处，终于湘家荡桥前，路线全长约3.926km。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本工程需对S207秀洲至仙居公路三店塘互通及接线改建工程红线外沿线的绿化、绿道等进行重新设计恢复，绿化恢复面积约70000平方米，施工费用约1000万元，本项目招标估算价：36万元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2.3 招标范围：恢复范围现场勘测、方案设计、施工图设计、设计调整、相关评审、报批等工作以及验收配合等。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本项目设一个合同段。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2.4 工期要求：（1）中标通知书发出后30天内提交方案设计送审稿。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（2）方案设计通过审查后30天内提供施工图设计送审稿。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（3）服务期：从项目设计合同签订至项目通过竣工验收止。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2.5 质量目标：符合设计及现行规范要求。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 xml:space="preserve">2.6 标段划分：1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3.投标人资格要求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3.1 投标人资质类别和等级：投标人须具有工程设计综合资质或风景园林工程设计专项乙级及以上资质。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3.2 拟派项目负责人资质类别和等级：具有高级工程师及以上(园林绿化相关专业)技术职称，提供自2024年7月 1日之后社保部门出具盖章的项目负责人社保参保本单位证明原件（网上自助打印的含有社保部门电子印章件视为原件）或复印件加盖投标人单位公章。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 xml:space="preserve">3.3 本次招标 不接受（接受或不接受）联合体投标。联合体投标的，应满足下列要求：/ 。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 xml:space="preserve">3.4 各投标人均可就上述标段中的1（具体数量）个标段投标。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3.5 投标保证金：不提供。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3.6 其他条件：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（1）投标人未被“信用中国”网站（http://www.creditchina.gov.cn）和“信用中国（浙江）”网站（http://credit.zj.gov.cn）列入严重违法失信行为记录“黑名单”；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2）省外企业备案相关手续按嘉建（2015）1号文件规定执行；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3）与招标人存在利害关系可能影响招标公正性的法人、其他组织或者个人，不得参加投标；单位负责人为同一人或者存在控股、管理关系的不同单位，不得参加同一标段投标，否则涉及的投标人全部按否决投标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4. 资格审查方式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 xml:space="preserve">本工程采用资格后审确定合格投标人；评标方法：综合评分法。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5. 招标文件的获取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5.1  招标文件的获取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5.1.1获取招标文件时间：2025年1月17日起至2025年1月24日09时30分止（北京时间）；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5.1.2获取招标文件方式：本项目招标文件实行“嘉兴禾采联综合采购服务平台”在线获取，不提供招标文件纸质版，请登陆嘉兴禾采联综合采购服务平台（http://hcl.jxcqgs.cn/）—“供应商登录”，免费注册完成后，下载获取后缀名为“.JXCQZF”的发包文件等。注册咨询、技术服务电话：0573-82813680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注：请供应商按上述要求获取招标文件，如未在嘉兴禾采联综合采购服务平台系统内完成相关流程，引起的投标无效责任自担。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5.1.3获取时间及方式：获取时间同招标文件获取时间。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本项目实行网上报名。供应商请登陆嘉兴禾采联综合采购服务平台（http://hcl.jxcqgs.cn/）—“供应商登录”，进行下载发包文件，即报名成功。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6.投标文件的递交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6.1投标文件递交截止时间：2025年1月24日09时30分整。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6.2开标时间：同投标文件递交截止时间。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6.3投标文件递交地址：请登陆嘉兴禾采联综合采购服务平台（</w:t>
      </w:r>
      <w:bookmarkStart w:id="0" w:name="OLE_LINK27"/>
      <w:r>
        <w:rPr>
          <w:rFonts w:hint="eastAsia" w:ascii="微软雅黑" w:hAnsi="微软雅黑" w:eastAsia="微软雅黑" w:cs="微软雅黑"/>
          <w:i w:val="0"/>
          <w:caps w:val="0"/>
          <w:color w:val="000000"/>
          <w:spacing w:val="0"/>
          <w:kern w:val="0"/>
          <w:sz w:val="24"/>
          <w:szCs w:val="24"/>
          <w:shd w:val="clear" w:fill="FFFFFF"/>
          <w:lang w:val="en-US" w:eastAsia="zh-CN" w:bidi="ar"/>
        </w:rPr>
        <w:t>http://hcl.jxcqgs.cn/</w:t>
      </w:r>
      <w:bookmarkEnd w:id="0"/>
      <w:r>
        <w:rPr>
          <w:rFonts w:hint="eastAsia" w:ascii="微软雅黑" w:hAnsi="微软雅黑" w:eastAsia="微软雅黑" w:cs="微软雅黑"/>
          <w:i w:val="0"/>
          <w:caps w:val="0"/>
          <w:color w:val="000000"/>
          <w:spacing w:val="0"/>
          <w:kern w:val="0"/>
          <w:sz w:val="24"/>
          <w:szCs w:val="24"/>
          <w:shd w:val="clear" w:fill="FFFFFF"/>
          <w:lang w:val="en-US" w:eastAsia="zh-CN" w:bidi="ar"/>
        </w:rPr>
        <w:t>）—“供应商登录”，在投标截止日期前上传投标文件，提示上传成功即完成投标。本项目通过嘉兴禾采联综合采购服务平台投标制作软件编制并加密投标文件，供应商未按规定加密的投标文件，嘉兴禾采联综合采购服务平台将予以拒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6.4开标地址：本次采用远程不见面开标，请供应商在开标前提前登陆嘉兴禾采联综合采购服务平台（http://hcl.jxcqgs.cn/）—“不见面开标”，登陆成功后，参与线上开标流程，完成在线解密。本项目解密时长为 30 分钟，如未在规定时间内完成解密的，责任由供应商自负。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注：相关制作软件及操作手册请在嘉兴禾采联综合采购服务平台首页办事指南及下载中心自行下载。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7.发布公告的媒介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本次招标公告将同时在嘉兴禾采联综合采购服务平台（http://hcl.jxcqgs.cn/）、嘉兴市公共资源交易中心网站（http://jxszwsjb.jiaxing.gov.cn）和</w:t>
      </w:r>
      <w:bookmarkStart w:id="1" w:name="OLE_LINK53"/>
      <w:r>
        <w:rPr>
          <w:rFonts w:hint="eastAsia" w:ascii="微软雅黑" w:hAnsi="微软雅黑" w:eastAsia="微软雅黑" w:cs="微软雅黑"/>
          <w:i w:val="0"/>
          <w:caps w:val="0"/>
          <w:color w:val="000000"/>
          <w:spacing w:val="0"/>
          <w:kern w:val="0"/>
          <w:sz w:val="24"/>
          <w:szCs w:val="24"/>
          <w:shd w:val="clear" w:fill="FFFFFF"/>
          <w:lang w:val="en-US" w:eastAsia="zh-CN" w:bidi="ar"/>
        </w:rPr>
        <w:t>嘉兴市交通投资集团有限责任公司</w:t>
      </w:r>
      <w:bookmarkEnd w:id="1"/>
      <w:r>
        <w:rPr>
          <w:rFonts w:hint="eastAsia" w:ascii="微软雅黑" w:hAnsi="微软雅黑" w:eastAsia="微软雅黑" w:cs="微软雅黑"/>
          <w:i w:val="0"/>
          <w:caps w:val="0"/>
          <w:color w:val="000000"/>
          <w:spacing w:val="0"/>
          <w:kern w:val="0"/>
          <w:sz w:val="24"/>
          <w:szCs w:val="24"/>
          <w:shd w:val="clear" w:fill="FFFFFF"/>
          <w:lang w:val="en-US" w:eastAsia="zh-CN" w:bidi="ar"/>
        </w:rPr>
        <w:t>网站（http//www.jxjtjt.cn）发布。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8.联系方式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default"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招 标 人：嘉兴市快速路建设发展有限公司   招标代理机构：建经投资咨询有限公司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联 系 人：赵先生                         联 系 人：余浩冬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电 话：0573-82622169                   电 话：18357126591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地 址：嘉兴市南湖区建设街道万国路2056号客运中心11楼工程技术部地址：杭州市建国北路586号海华嘉联华铭座1501室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9.行政监督部门(盖章)：嘉兴市快速路建设发展有限公司综合管理部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jc w:val="right"/>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微软雅黑" w:hAnsi="微软雅黑" w:eastAsia="微软雅黑" w:cs="微软雅黑"/>
          <w:i w:val="0"/>
          <w:caps w:val="0"/>
          <w:color w:val="000000"/>
          <w:spacing w:val="0"/>
          <w:kern w:val="0"/>
          <w:sz w:val="24"/>
          <w:szCs w:val="24"/>
          <w:shd w:val="clear" w:fill="FFFFFF"/>
          <w:lang w:val="en-US" w:eastAsia="zh-CN" w:bidi="ar"/>
        </w:rPr>
        <w:t>发布日期：2025年1月17日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ind w:right="0" w:firstLine="480" w:firstLineChars="200"/>
        <w:jc w:val="right"/>
        <w:textAlignment w:val="auto"/>
        <w:rPr>
          <w:rFonts w:hint="eastAsia" w:ascii="微软雅黑" w:hAnsi="微软雅黑" w:eastAsia="微软雅黑" w:cs="微软雅黑"/>
          <w:i w:val="0"/>
          <w:caps w:val="0"/>
          <w:color w:val="000000"/>
          <w:spacing w:val="0"/>
          <w:kern w:val="0"/>
          <w:sz w:val="24"/>
          <w:szCs w:val="24"/>
          <w:shd w:val="clear" w:fill="FFFFFF"/>
          <w:lang w:val="en-US" w:eastAsia="zh-CN" w:bidi="ar"/>
        </w:rPr>
      </w:pPr>
    </w:p>
    <w:p>
      <w:pPr>
        <w:pageBreakBefore w:val="0"/>
        <w:widowControl w:val="0"/>
        <w:kinsoku/>
        <w:wordWrap/>
        <w:overflowPunct/>
        <w:autoSpaceDE/>
        <w:autoSpaceDN/>
        <w:bidi w:val="0"/>
        <w:spacing w:line="336" w:lineRule="auto"/>
        <w:jc w:val="center"/>
        <w:textAlignment w:val="auto"/>
        <w:rPr>
          <w:rFonts w:hint="eastAsia" w:hAnsi="宋体" w:eastAsia="宋体" w:cs="Times New Roman"/>
          <w:b/>
          <w:sz w:val="28"/>
          <w:szCs w:val="21"/>
          <w:highlight w:val="none"/>
          <w:lang w:eastAsia="zh-CN"/>
        </w:rPr>
      </w:pPr>
    </w:p>
    <w:p>
      <w:pPr>
        <w:pageBreakBefore w:val="0"/>
        <w:widowControl w:val="0"/>
        <w:kinsoku/>
        <w:wordWrap/>
        <w:overflowPunct/>
        <w:autoSpaceDE/>
        <w:autoSpaceDN/>
        <w:bidi w:val="0"/>
        <w:spacing w:line="336" w:lineRule="auto"/>
        <w:jc w:val="center"/>
        <w:textAlignment w:val="auto"/>
        <w:rPr>
          <w:rFonts w:ascii="微软雅黑" w:hAnsi="微软雅黑" w:eastAsia="微软雅黑" w:cs="微软雅黑"/>
          <w:i w:val="0"/>
          <w:caps w:val="0"/>
          <w:color w:val="000000"/>
          <w:spacing w:val="0"/>
          <w:sz w:val="32"/>
          <w:szCs w:val="32"/>
          <w:shd w:val="clear" w:fill="FFFFFF"/>
        </w:rPr>
      </w:pPr>
      <w:r>
        <w:rPr>
          <w:rFonts w:ascii="微软雅黑" w:hAnsi="微软雅黑" w:eastAsia="微软雅黑" w:cs="微软雅黑"/>
          <w:i w:val="0"/>
          <w:caps w:val="0"/>
          <w:color w:val="000000"/>
          <w:spacing w:val="0"/>
          <w:sz w:val="32"/>
          <w:szCs w:val="32"/>
          <w:shd w:val="clear" w:fill="FFFFFF"/>
        </w:rPr>
        <w:t>2025-2026年度嘉通交运集团职工工作服采购公开招标采购公告</w:t>
      </w:r>
    </w:p>
    <w:p>
      <w:pPr>
        <w:pStyle w:val="2"/>
        <w:rPr>
          <w:rFonts w:hint="eastAsia"/>
          <w:lang w:eastAsia="zh-CN"/>
        </w:rPr>
      </w:pPr>
      <w:bookmarkStart w:id="4" w:name="_GoBack"/>
      <w:bookmarkEnd w:id="4"/>
    </w:p>
    <w:p>
      <w:pPr>
        <w:pageBreakBefore w:val="0"/>
        <w:widowControl w:val="0"/>
        <w:kinsoku/>
        <w:wordWrap/>
        <w:overflowPunct/>
        <w:autoSpaceDE/>
        <w:autoSpaceDN/>
        <w:bidi w:val="0"/>
        <w:spacing w:line="336" w:lineRule="auto"/>
        <w:jc w:val="center"/>
        <w:textAlignment w:val="auto"/>
        <w:rPr>
          <w:rFonts w:hint="eastAsia" w:hAnsi="宋体" w:eastAsia="宋体" w:cs="Times New Roman"/>
          <w:b/>
          <w:sz w:val="28"/>
          <w:szCs w:val="21"/>
          <w:highlight w:val="none"/>
          <w:lang w:eastAsia="zh-CN"/>
        </w:rPr>
      </w:pPr>
    </w:p>
    <w:p>
      <w:pPr>
        <w:pageBreakBefore w:val="0"/>
        <w:widowControl w:val="0"/>
        <w:kinsoku/>
        <w:wordWrap/>
        <w:overflowPunct/>
        <w:autoSpaceDE/>
        <w:autoSpaceDN/>
        <w:bidi w:val="0"/>
        <w:spacing w:line="336" w:lineRule="auto"/>
        <w:jc w:val="center"/>
        <w:textAlignment w:val="auto"/>
        <w:rPr>
          <w:rFonts w:hint="eastAsia"/>
        </w:rPr>
      </w:pPr>
      <w:r>
        <w:rPr>
          <w:rFonts w:hint="eastAsia" w:hAnsi="宋体" w:eastAsia="宋体" w:cs="Times New Roman"/>
          <w:b/>
          <w:sz w:val="28"/>
          <w:szCs w:val="21"/>
          <w:highlight w:val="none"/>
          <w:lang w:eastAsia="zh-CN"/>
        </w:rPr>
        <w:t>2025年度嘉兴市公共交通有限公司员工早餐采购项目</w:t>
      </w:r>
      <w:r>
        <w:rPr>
          <w:rFonts w:hint="eastAsia" w:hAnsi="宋体" w:eastAsia="宋体" w:cs="Times New Roman"/>
          <w:b/>
          <w:sz w:val="28"/>
          <w:szCs w:val="21"/>
          <w:highlight w:val="none"/>
        </w:rPr>
        <w:t>招标公告</w:t>
      </w:r>
    </w:p>
    <w:p>
      <w:pPr>
        <w:keepNext w:val="0"/>
        <w:keepLines w:val="0"/>
        <w:pageBreakBefore w:val="0"/>
        <w:widowControl w:val="0"/>
        <w:kinsoku/>
        <w:overflowPunct/>
        <w:topLinePunct w:val="0"/>
        <w:autoSpaceDE/>
        <w:autoSpaceDN/>
        <w:bidi w:val="0"/>
        <w:adjustRightInd/>
        <w:spacing w:line="408" w:lineRule="auto"/>
        <w:ind w:firstLine="420" w:firstLineChars="200"/>
        <w:textAlignment w:val="auto"/>
        <w:rPr>
          <w:rFonts w:hint="eastAsia" w:ascii="宋体" w:hAnsi="宋体" w:cs="宋体"/>
          <w:szCs w:val="21"/>
        </w:rPr>
      </w:pPr>
      <w:bookmarkStart w:id="2" w:name="_Hlk165965171"/>
      <w:r>
        <w:rPr>
          <w:rFonts w:hint="eastAsia" w:ascii="宋体" w:hAnsi="宋体" w:cs="宋体"/>
          <w:szCs w:val="21"/>
        </w:rPr>
        <w:t>根据《中华人民共和国招标投标法》等有关规定，现就</w:t>
      </w:r>
      <w:r>
        <w:rPr>
          <w:rFonts w:hint="eastAsia" w:ascii="宋体" w:hAnsi="宋体" w:cs="宋体"/>
          <w:szCs w:val="21"/>
          <w:lang w:eastAsia="zh-CN"/>
        </w:rPr>
        <w:t>2025年度嘉兴市公共交通有限公司员工早餐采购项目</w:t>
      </w:r>
      <w:r>
        <w:rPr>
          <w:rFonts w:hint="eastAsia" w:ascii="宋体" w:hAnsi="宋体" w:cs="宋体"/>
          <w:szCs w:val="21"/>
        </w:rPr>
        <w:t>进行公开招标采购，欢迎国内合格供应商前来投标，现将有关事项公告如下：</w:t>
      </w:r>
    </w:p>
    <w:p>
      <w:pPr>
        <w:keepNext w:val="0"/>
        <w:keepLines w:val="0"/>
        <w:pageBreakBefore w:val="0"/>
        <w:widowControl w:val="0"/>
        <w:kinsoku/>
        <w:overflowPunct/>
        <w:topLinePunct w:val="0"/>
        <w:autoSpaceDE/>
        <w:autoSpaceDN/>
        <w:bidi w:val="0"/>
        <w:adjustRightInd/>
        <w:spacing w:line="408" w:lineRule="auto"/>
        <w:ind w:firstLine="422" w:firstLineChars="200"/>
        <w:textAlignment w:val="auto"/>
        <w:rPr>
          <w:rFonts w:hint="eastAsia" w:ascii="宋体" w:hAnsi="宋体" w:cs="宋体"/>
          <w:szCs w:val="21"/>
          <w:highlight w:val="none"/>
        </w:rPr>
      </w:pPr>
      <w:r>
        <w:rPr>
          <w:rFonts w:hint="eastAsia" w:ascii="宋体" w:hAnsi="宋体" w:cs="宋体"/>
          <w:b/>
          <w:bCs/>
          <w:szCs w:val="21"/>
          <w:highlight w:val="none"/>
        </w:rPr>
        <w:t>一、采购方式：</w:t>
      </w:r>
      <w:r>
        <w:rPr>
          <w:rFonts w:hint="eastAsia" w:ascii="宋体" w:hAnsi="宋体" w:cs="宋体"/>
          <w:szCs w:val="21"/>
          <w:highlight w:val="none"/>
        </w:rPr>
        <w:t>公开招标</w:t>
      </w:r>
    </w:p>
    <w:p>
      <w:pPr>
        <w:keepNext w:val="0"/>
        <w:keepLines w:val="0"/>
        <w:pageBreakBefore w:val="0"/>
        <w:widowControl w:val="0"/>
        <w:kinsoku/>
        <w:overflowPunct/>
        <w:topLinePunct w:val="0"/>
        <w:autoSpaceDE/>
        <w:autoSpaceDN/>
        <w:bidi w:val="0"/>
        <w:adjustRightInd/>
        <w:spacing w:line="408" w:lineRule="auto"/>
        <w:ind w:firstLine="422" w:firstLineChars="200"/>
        <w:textAlignment w:val="auto"/>
        <w:rPr>
          <w:rFonts w:hint="eastAsia" w:ascii="宋体" w:hAnsi="宋体" w:cs="宋体"/>
          <w:szCs w:val="21"/>
          <w:highlight w:val="none"/>
        </w:rPr>
      </w:pPr>
      <w:r>
        <w:rPr>
          <w:rFonts w:hint="eastAsia" w:ascii="宋体" w:hAnsi="宋体" w:cs="宋体"/>
          <w:b/>
          <w:bCs/>
          <w:szCs w:val="21"/>
          <w:highlight w:val="none"/>
        </w:rPr>
        <w:t>二、招标采购内容：</w:t>
      </w:r>
    </w:p>
    <w:p>
      <w:pPr>
        <w:keepNext w:val="0"/>
        <w:keepLines w:val="0"/>
        <w:pageBreakBefore w:val="0"/>
        <w:widowControl w:val="0"/>
        <w:kinsoku/>
        <w:overflowPunct/>
        <w:topLinePunct w:val="0"/>
        <w:autoSpaceDE/>
        <w:autoSpaceDN/>
        <w:bidi w:val="0"/>
        <w:adjustRightInd/>
        <w:spacing w:line="408" w:lineRule="auto"/>
        <w:ind w:firstLine="420" w:firstLineChars="200"/>
        <w:jc w:val="left"/>
        <w:textAlignment w:val="auto"/>
        <w:rPr>
          <w:rFonts w:hint="eastAsia" w:ascii="宋体" w:hAnsi="宋体" w:cs="宋体"/>
          <w:bCs/>
          <w:szCs w:val="21"/>
          <w:highlight w:val="none"/>
        </w:rPr>
      </w:pPr>
      <w:r>
        <w:rPr>
          <w:rFonts w:hint="eastAsia" w:ascii="宋体" w:hAnsi="宋体" w:cs="宋体"/>
          <w:bCs/>
          <w:szCs w:val="21"/>
          <w:highlight w:val="none"/>
        </w:rPr>
        <w:t>1、本次招标范围：</w:t>
      </w:r>
      <w:r>
        <w:rPr>
          <w:rFonts w:hint="eastAsia" w:ascii="宋体" w:hAnsi="宋体" w:cs="宋体"/>
          <w:bCs/>
          <w:szCs w:val="21"/>
          <w:highlight w:val="none"/>
          <w:lang w:eastAsia="zh-CN"/>
        </w:rPr>
        <w:t>2025年度嘉兴市公共交通有限公司员工早餐采购项目</w:t>
      </w:r>
      <w:r>
        <w:rPr>
          <w:rFonts w:hint="eastAsia" w:ascii="宋体" w:hAnsi="宋体" w:cs="宋体"/>
          <w:bCs/>
          <w:szCs w:val="21"/>
          <w:highlight w:val="none"/>
        </w:rPr>
        <w:t>，项目概算约为</w:t>
      </w:r>
      <w:r>
        <w:rPr>
          <w:rFonts w:hint="eastAsia" w:ascii="宋体" w:hAnsi="宋体" w:cs="宋体"/>
          <w:bCs/>
          <w:szCs w:val="21"/>
          <w:highlight w:val="none"/>
          <w:lang w:eastAsia="zh-CN"/>
        </w:rPr>
        <w:t>196万元</w:t>
      </w:r>
      <w:r>
        <w:rPr>
          <w:rFonts w:hint="eastAsia" w:ascii="宋体" w:hAnsi="宋体" w:cs="宋体"/>
          <w:bCs/>
          <w:szCs w:val="21"/>
          <w:highlight w:val="none"/>
        </w:rPr>
        <w:t>，就餐</w:t>
      </w:r>
      <w:bookmarkStart w:id="3" w:name="_Hlk165975841"/>
      <w:r>
        <w:rPr>
          <w:rFonts w:hint="eastAsia" w:ascii="宋体" w:hAnsi="宋体" w:cs="宋体"/>
          <w:bCs/>
          <w:szCs w:val="21"/>
          <w:highlight w:val="none"/>
        </w:rPr>
        <w:t>总人数约</w:t>
      </w:r>
      <w:bookmarkEnd w:id="3"/>
      <w:r>
        <w:rPr>
          <w:rFonts w:hint="eastAsia" w:ascii="宋体" w:hAnsi="宋体" w:cs="宋体"/>
          <w:bCs/>
          <w:szCs w:val="21"/>
          <w:highlight w:val="none"/>
          <w:lang w:eastAsia="zh-CN"/>
        </w:rPr>
        <w:t>1232人</w:t>
      </w:r>
      <w:r>
        <w:rPr>
          <w:rFonts w:hint="eastAsia" w:ascii="宋体" w:hAnsi="宋体" w:cs="宋体"/>
          <w:bCs/>
          <w:szCs w:val="21"/>
          <w:highlight w:val="none"/>
        </w:rPr>
        <w:t>。</w:t>
      </w:r>
    </w:p>
    <w:p>
      <w:pPr>
        <w:keepNext w:val="0"/>
        <w:keepLines w:val="0"/>
        <w:pageBreakBefore w:val="0"/>
        <w:widowControl w:val="0"/>
        <w:kinsoku/>
        <w:overflowPunct/>
        <w:topLinePunct w:val="0"/>
        <w:autoSpaceDE/>
        <w:autoSpaceDN/>
        <w:bidi w:val="0"/>
        <w:adjustRightInd/>
        <w:spacing w:line="408" w:lineRule="auto"/>
        <w:ind w:firstLine="420" w:firstLineChars="200"/>
        <w:textAlignment w:val="auto"/>
        <w:rPr>
          <w:rFonts w:hint="eastAsia" w:ascii="宋体" w:hAnsi="宋体" w:eastAsia="宋体" w:cs="宋体"/>
          <w:bCs/>
          <w:szCs w:val="21"/>
          <w:highlight w:val="none"/>
          <w:lang w:eastAsia="zh-CN"/>
        </w:rPr>
      </w:pPr>
      <w:r>
        <w:rPr>
          <w:rFonts w:hint="eastAsia" w:ascii="宋体" w:hAnsi="宋体" w:cs="宋体"/>
          <w:bCs/>
          <w:szCs w:val="21"/>
          <w:highlight w:val="none"/>
        </w:rPr>
        <w:t>2、</w:t>
      </w:r>
      <w:r>
        <w:rPr>
          <w:rFonts w:hint="eastAsia" w:ascii="宋体" w:hAnsi="宋体" w:cs="宋体"/>
          <w:bCs/>
          <w:szCs w:val="21"/>
          <w:highlight w:val="none"/>
          <w:lang w:val="en-US" w:eastAsia="zh-CN"/>
        </w:rPr>
        <w:t>供应期限</w:t>
      </w:r>
      <w:r>
        <w:rPr>
          <w:rFonts w:hint="eastAsia" w:ascii="宋体" w:hAnsi="宋体" w:cs="宋体"/>
          <w:bCs/>
          <w:szCs w:val="21"/>
          <w:highlight w:val="none"/>
        </w:rPr>
        <w:t>：</w:t>
      </w:r>
      <w:r>
        <w:rPr>
          <w:rFonts w:hint="eastAsia" w:ascii="宋体" w:hAnsi="宋体" w:cs="宋体"/>
          <w:bCs/>
          <w:color w:val="auto"/>
          <w:szCs w:val="21"/>
          <w:highlight w:val="none"/>
        </w:rPr>
        <w:t>合同签订之日起至</w:t>
      </w:r>
      <w:r>
        <w:rPr>
          <w:rFonts w:hint="eastAsia" w:ascii="宋体" w:hAnsi="宋体" w:cs="宋体"/>
          <w:bCs/>
          <w:color w:val="auto"/>
          <w:szCs w:val="21"/>
          <w:highlight w:val="none"/>
          <w:lang w:eastAsia="zh-CN"/>
        </w:rPr>
        <w:t>2025年12月31日</w:t>
      </w:r>
      <w:r>
        <w:rPr>
          <w:rFonts w:hint="eastAsia" w:ascii="宋体" w:hAnsi="宋体" w:cs="宋体"/>
          <w:bCs/>
          <w:color w:val="auto"/>
          <w:szCs w:val="21"/>
          <w:highlight w:val="none"/>
          <w:lang w:val="en-US" w:eastAsia="zh-CN"/>
        </w:rPr>
        <w:t>止（</w:t>
      </w:r>
      <w:r>
        <w:rPr>
          <w:rFonts w:hint="eastAsia" w:ascii="宋体" w:hAnsi="宋体" w:cs="宋体"/>
          <w:bCs/>
          <w:color w:val="auto"/>
          <w:szCs w:val="21"/>
          <w:highlight w:val="none"/>
        </w:rPr>
        <w:t>包括双休日及节假日</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或供货期限内供货金额累计达到合同总价，二者任一先到为准</w:t>
      </w:r>
      <w:r>
        <w:rPr>
          <w:rFonts w:hint="eastAsia" w:ascii="宋体" w:hAnsi="宋体" w:cs="宋体"/>
          <w:bCs/>
          <w:color w:val="auto"/>
          <w:szCs w:val="21"/>
          <w:highlight w:val="none"/>
          <w:lang w:eastAsia="zh-CN"/>
        </w:rPr>
        <w:t>。</w:t>
      </w:r>
    </w:p>
    <w:p>
      <w:pPr>
        <w:keepNext w:val="0"/>
        <w:keepLines w:val="0"/>
        <w:pageBreakBefore w:val="0"/>
        <w:widowControl w:val="0"/>
        <w:kinsoku/>
        <w:overflowPunct/>
        <w:topLinePunct w:val="0"/>
        <w:autoSpaceDE/>
        <w:autoSpaceDN/>
        <w:bidi w:val="0"/>
        <w:adjustRightInd/>
        <w:spacing w:line="408" w:lineRule="auto"/>
        <w:ind w:firstLine="420" w:firstLineChars="200"/>
        <w:textAlignment w:val="auto"/>
        <w:rPr>
          <w:rFonts w:hint="eastAsia" w:ascii="宋体" w:hAnsi="宋体" w:cs="宋体"/>
          <w:b/>
          <w:bCs/>
          <w:szCs w:val="21"/>
          <w:highlight w:val="none"/>
        </w:rPr>
      </w:pPr>
      <w:r>
        <w:rPr>
          <w:rFonts w:hint="eastAsia" w:ascii="宋体" w:hAnsi="宋体" w:cs="宋体"/>
          <w:bCs/>
          <w:szCs w:val="21"/>
          <w:highlight w:val="none"/>
        </w:rPr>
        <w:t>3、质量要求：合格，并符合国家食品安全标准、国家卫生检疫标准。</w:t>
      </w:r>
    </w:p>
    <w:p>
      <w:pPr>
        <w:keepNext w:val="0"/>
        <w:keepLines w:val="0"/>
        <w:pageBreakBefore w:val="0"/>
        <w:widowControl w:val="0"/>
        <w:kinsoku/>
        <w:overflowPunct/>
        <w:topLinePunct w:val="0"/>
        <w:autoSpaceDE/>
        <w:autoSpaceDN/>
        <w:bidi w:val="0"/>
        <w:adjustRightInd/>
        <w:spacing w:line="408" w:lineRule="auto"/>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rPr>
        <w:t>三、合格投标人的资格要求</w:t>
      </w:r>
    </w:p>
    <w:p>
      <w:pPr>
        <w:keepNext w:val="0"/>
        <w:keepLines w:val="0"/>
        <w:pageBreakBefore w:val="0"/>
        <w:widowControl w:val="0"/>
        <w:kinsoku/>
        <w:overflowPunct/>
        <w:topLinePunct w:val="0"/>
        <w:autoSpaceDE/>
        <w:autoSpaceDN/>
        <w:bidi w:val="0"/>
        <w:adjustRightInd/>
        <w:spacing w:line="408" w:lineRule="auto"/>
        <w:ind w:firstLine="420" w:firstLineChars="200"/>
        <w:textAlignment w:val="auto"/>
        <w:rPr>
          <w:rFonts w:hint="eastAsia" w:ascii="宋体" w:hAnsi="宋体" w:cs="宋体"/>
          <w:highlight w:val="none"/>
        </w:rPr>
      </w:pPr>
      <w:r>
        <w:rPr>
          <w:rFonts w:hint="eastAsia" w:ascii="宋体" w:hAnsi="宋体" w:cs="宋体"/>
          <w:highlight w:val="none"/>
        </w:rPr>
        <w:t>1、具有独立承担民事责任的能力。</w:t>
      </w:r>
    </w:p>
    <w:p>
      <w:pPr>
        <w:keepNext w:val="0"/>
        <w:keepLines w:val="0"/>
        <w:pageBreakBefore w:val="0"/>
        <w:widowControl w:val="0"/>
        <w:kinsoku/>
        <w:overflowPunct/>
        <w:topLinePunct w:val="0"/>
        <w:autoSpaceDE/>
        <w:autoSpaceDN/>
        <w:bidi w:val="0"/>
        <w:adjustRightInd/>
        <w:spacing w:line="408" w:lineRule="auto"/>
        <w:ind w:firstLine="420" w:firstLineChars="200"/>
        <w:textAlignment w:val="auto"/>
        <w:rPr>
          <w:rFonts w:ascii="宋体" w:hAnsi="宋体"/>
          <w:szCs w:val="21"/>
          <w:highlight w:val="none"/>
        </w:rPr>
      </w:pPr>
      <w:r>
        <w:rPr>
          <w:rFonts w:hint="eastAsia" w:ascii="宋体" w:hAnsi="宋体" w:cs="宋体"/>
          <w:highlight w:val="none"/>
        </w:rPr>
        <w:t>2、</w:t>
      </w:r>
      <w:r>
        <w:rPr>
          <w:rFonts w:hint="eastAsia" w:ascii="宋体" w:hAnsi="宋体"/>
          <w:szCs w:val="21"/>
          <w:highlight w:val="none"/>
        </w:rPr>
        <w:t>投标人未被“信用中国”（http://www.creditchina.gov.cn）列入“严重失信主体名单”及“信用浙江”（http://credit.zj.gov.cn/）列入“严重失信名单”。</w:t>
      </w:r>
    </w:p>
    <w:p>
      <w:pPr>
        <w:keepNext w:val="0"/>
        <w:keepLines w:val="0"/>
        <w:pageBreakBefore w:val="0"/>
        <w:widowControl w:val="0"/>
        <w:kinsoku/>
        <w:overflowPunct/>
        <w:topLinePunct w:val="0"/>
        <w:autoSpaceDE/>
        <w:autoSpaceDN/>
        <w:bidi w:val="0"/>
        <w:adjustRightInd/>
        <w:spacing w:line="408" w:lineRule="auto"/>
        <w:ind w:firstLine="420" w:firstLineChars="200"/>
        <w:textAlignment w:val="auto"/>
        <w:rPr>
          <w:rFonts w:hint="eastAsia" w:ascii="宋体" w:hAnsi="宋体"/>
          <w:szCs w:val="21"/>
          <w:highlight w:val="none"/>
        </w:rPr>
      </w:pPr>
      <w:r>
        <w:rPr>
          <w:rFonts w:hint="eastAsia" w:ascii="宋体" w:hAnsi="宋体"/>
          <w:szCs w:val="21"/>
          <w:highlight w:val="none"/>
        </w:rPr>
        <w:t>3、具有有效的食品经营许可证或者食品生产许可证。</w:t>
      </w:r>
    </w:p>
    <w:p>
      <w:pPr>
        <w:keepNext w:val="0"/>
        <w:keepLines w:val="0"/>
        <w:pageBreakBefore w:val="0"/>
        <w:widowControl w:val="0"/>
        <w:kinsoku/>
        <w:overflowPunct/>
        <w:topLinePunct w:val="0"/>
        <w:autoSpaceDE/>
        <w:autoSpaceDN/>
        <w:bidi w:val="0"/>
        <w:adjustRightInd/>
        <w:spacing w:line="408" w:lineRule="auto"/>
        <w:ind w:firstLine="420" w:firstLineChars="200"/>
        <w:textAlignment w:val="auto"/>
        <w:rPr>
          <w:rFonts w:hint="eastAsia" w:ascii="宋体" w:hAnsi="宋体"/>
          <w:szCs w:val="21"/>
          <w:highlight w:val="none"/>
        </w:rPr>
      </w:pPr>
      <w:r>
        <w:rPr>
          <w:rFonts w:hint="eastAsia" w:ascii="宋体" w:hAnsi="宋体"/>
          <w:szCs w:val="21"/>
          <w:highlight w:val="none"/>
        </w:rPr>
        <w:t>4、本次招标不接受联合体投标。</w:t>
      </w:r>
    </w:p>
    <w:p>
      <w:pPr>
        <w:keepNext w:val="0"/>
        <w:keepLines w:val="0"/>
        <w:pageBreakBefore w:val="0"/>
        <w:widowControl w:val="0"/>
        <w:kinsoku/>
        <w:overflowPunct/>
        <w:topLinePunct w:val="0"/>
        <w:autoSpaceDE/>
        <w:autoSpaceDN/>
        <w:bidi w:val="0"/>
        <w:adjustRightInd/>
        <w:spacing w:line="408" w:lineRule="auto"/>
        <w:ind w:firstLine="420" w:firstLineChars="200"/>
        <w:textAlignment w:val="auto"/>
        <w:rPr>
          <w:rFonts w:hint="eastAsia" w:ascii="宋体" w:hAnsi="宋体"/>
          <w:szCs w:val="21"/>
          <w:highlight w:val="none"/>
        </w:rPr>
      </w:pPr>
      <w:r>
        <w:rPr>
          <w:rFonts w:hint="eastAsia" w:ascii="宋体" w:hAnsi="宋体"/>
          <w:szCs w:val="21"/>
          <w:highlight w:val="none"/>
        </w:rPr>
        <w:t>5、项目负责人要求：具有健康证，并且提供最近连续三个月已缴纳养老保险的参保证明（社保部门盖章的参保证明复印件加盖投标人公章，或者经由社保系统自助拉取的参保证明加盖投标人公章即可，且参保单位与投标单位须一致）。</w:t>
      </w:r>
    </w:p>
    <w:p>
      <w:pPr>
        <w:keepNext w:val="0"/>
        <w:keepLines w:val="0"/>
        <w:pageBreakBefore w:val="0"/>
        <w:widowControl w:val="0"/>
        <w:kinsoku/>
        <w:overflowPunct/>
        <w:topLinePunct w:val="0"/>
        <w:autoSpaceDE/>
        <w:autoSpaceDN/>
        <w:bidi w:val="0"/>
        <w:adjustRightInd/>
        <w:spacing w:line="408" w:lineRule="auto"/>
        <w:ind w:firstLine="422" w:firstLineChars="200"/>
        <w:textAlignment w:val="auto"/>
        <w:rPr>
          <w:rFonts w:hint="eastAsia" w:ascii="宋体" w:hAnsi="宋体" w:cs="宋体"/>
          <w:szCs w:val="21"/>
          <w:highlight w:val="none"/>
        </w:rPr>
      </w:pPr>
      <w:r>
        <w:rPr>
          <w:rFonts w:hint="eastAsia" w:ascii="宋体" w:hAnsi="宋体" w:cs="宋体"/>
          <w:b/>
          <w:bCs/>
          <w:szCs w:val="21"/>
          <w:highlight w:val="none"/>
        </w:rPr>
        <w:t>四、招标文件的获取：</w:t>
      </w:r>
    </w:p>
    <w:p>
      <w:pPr>
        <w:keepNext w:val="0"/>
        <w:keepLines w:val="0"/>
        <w:pageBreakBefore w:val="0"/>
        <w:widowControl w:val="0"/>
        <w:kinsoku/>
        <w:overflowPunct/>
        <w:topLinePunct w:val="0"/>
        <w:autoSpaceDE/>
        <w:autoSpaceDN/>
        <w:bidi w:val="0"/>
        <w:adjustRightInd/>
        <w:spacing w:line="408" w:lineRule="auto"/>
        <w:ind w:firstLine="420" w:firstLineChars="200"/>
        <w:textAlignment w:val="auto"/>
        <w:rPr>
          <w:rFonts w:ascii="宋体" w:hAnsi="宋体"/>
          <w:szCs w:val="21"/>
          <w:highlight w:val="none"/>
        </w:rPr>
      </w:pPr>
      <w:r>
        <w:rPr>
          <w:rFonts w:hint="eastAsia" w:ascii="宋体" w:hAnsi="宋体"/>
          <w:szCs w:val="21"/>
          <w:highlight w:val="none"/>
        </w:rPr>
        <w:t>1、招标文件获取时间：</w:t>
      </w:r>
      <w:r>
        <w:rPr>
          <w:rFonts w:hint="eastAsia" w:ascii="宋体" w:hAnsi="宋体"/>
          <w:szCs w:val="21"/>
          <w:highlight w:val="none"/>
          <w:lang w:eastAsia="zh-CN"/>
        </w:rPr>
        <w:t>2025</w:t>
      </w:r>
      <w:r>
        <w:rPr>
          <w:rFonts w:hint="eastAsia" w:ascii="宋体" w:hAnsi="宋体"/>
          <w:szCs w:val="21"/>
          <w:highlight w:val="none"/>
        </w:rPr>
        <w:t>年</w:t>
      </w:r>
      <w:r>
        <w:rPr>
          <w:rFonts w:hint="eastAsia" w:ascii="宋体" w:hAnsi="宋体"/>
          <w:szCs w:val="21"/>
          <w:highlight w:val="none"/>
          <w:lang w:val="en-US" w:eastAsia="zh-CN"/>
        </w:rPr>
        <w:t xml:space="preserve"> 1 </w:t>
      </w:r>
      <w:r>
        <w:rPr>
          <w:rFonts w:hint="eastAsia" w:ascii="宋体" w:hAnsi="宋体"/>
          <w:szCs w:val="21"/>
          <w:highlight w:val="none"/>
        </w:rPr>
        <w:t>月</w:t>
      </w:r>
      <w:r>
        <w:rPr>
          <w:rFonts w:hint="eastAsia" w:ascii="宋体" w:hAnsi="宋体"/>
          <w:szCs w:val="21"/>
          <w:highlight w:val="none"/>
          <w:lang w:val="en-US" w:eastAsia="zh-CN"/>
        </w:rPr>
        <w:t xml:space="preserve"> 16</w:t>
      </w:r>
      <w:r>
        <w:rPr>
          <w:rFonts w:hint="eastAsia" w:ascii="宋体" w:hAnsi="宋体"/>
          <w:szCs w:val="21"/>
          <w:highlight w:val="none"/>
        </w:rPr>
        <w:t>日起至</w:t>
      </w:r>
      <w:r>
        <w:rPr>
          <w:rFonts w:hint="eastAsia" w:ascii="宋体" w:hAnsi="宋体"/>
          <w:szCs w:val="21"/>
          <w:highlight w:val="none"/>
          <w:lang w:eastAsia="zh-CN"/>
        </w:rPr>
        <w:t>2025</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23</w:t>
      </w:r>
      <w:r>
        <w:rPr>
          <w:rFonts w:hint="eastAsia" w:ascii="宋体" w:hAnsi="宋体"/>
          <w:szCs w:val="21"/>
          <w:highlight w:val="none"/>
        </w:rPr>
        <w:t>日</w:t>
      </w:r>
      <w:r>
        <w:rPr>
          <w:rFonts w:hint="eastAsia" w:ascii="宋体" w:hAnsi="宋体"/>
          <w:szCs w:val="21"/>
          <w:highlight w:val="none"/>
          <w:lang w:val="en-US" w:eastAsia="zh-CN"/>
        </w:rPr>
        <w:t>9：30</w:t>
      </w:r>
      <w:r>
        <w:rPr>
          <w:rFonts w:hint="eastAsia" w:ascii="宋体" w:hAnsi="宋体"/>
          <w:szCs w:val="21"/>
          <w:highlight w:val="none"/>
        </w:rPr>
        <w:t>止（工作时间）。</w:t>
      </w:r>
    </w:p>
    <w:p>
      <w:pPr>
        <w:keepNext w:val="0"/>
        <w:keepLines w:val="0"/>
        <w:pageBreakBefore w:val="0"/>
        <w:widowControl w:val="0"/>
        <w:kinsoku/>
        <w:overflowPunct/>
        <w:topLinePunct w:val="0"/>
        <w:autoSpaceDE/>
        <w:autoSpaceDN/>
        <w:bidi w:val="0"/>
        <w:adjustRightInd/>
        <w:spacing w:line="408" w:lineRule="auto"/>
        <w:ind w:firstLine="420" w:firstLineChars="200"/>
        <w:textAlignment w:val="auto"/>
        <w:rPr>
          <w:rFonts w:ascii="宋体" w:hAnsi="宋体"/>
          <w:szCs w:val="21"/>
          <w:highlight w:val="none"/>
        </w:rPr>
      </w:pPr>
      <w:r>
        <w:rPr>
          <w:rFonts w:hint="eastAsia" w:ascii="宋体" w:hAnsi="宋体"/>
          <w:szCs w:val="21"/>
          <w:highlight w:val="none"/>
        </w:rPr>
        <w:t>2、招标文件获取方式：本项目招标文件实行“嘉兴禾采联综合采购服务平台”在线获取，不提供招标文件纸质版，请登录嘉兴禾采联综合采购服务平台（http://www.jxcqgs.cn/jxcqcg/）—“供应商登录”，免费注册完成后，下载获取后缀名为“.JXCQZF”的发包文件等。注册咨询、技术服务电话：0573-82813680。</w:t>
      </w:r>
    </w:p>
    <w:p>
      <w:pPr>
        <w:keepNext w:val="0"/>
        <w:keepLines w:val="0"/>
        <w:pageBreakBefore w:val="0"/>
        <w:widowControl w:val="0"/>
        <w:kinsoku/>
        <w:overflowPunct/>
        <w:topLinePunct w:val="0"/>
        <w:autoSpaceDE/>
        <w:autoSpaceDN/>
        <w:bidi w:val="0"/>
        <w:adjustRightInd/>
        <w:spacing w:line="408" w:lineRule="auto"/>
        <w:ind w:firstLine="420" w:firstLineChars="200"/>
        <w:textAlignment w:val="auto"/>
        <w:rPr>
          <w:rFonts w:ascii="宋体" w:hAnsi="宋体"/>
          <w:szCs w:val="21"/>
          <w:highlight w:val="none"/>
        </w:rPr>
      </w:pPr>
      <w:r>
        <w:rPr>
          <w:rFonts w:hint="eastAsia" w:ascii="宋体" w:hAnsi="宋体"/>
          <w:szCs w:val="21"/>
          <w:highlight w:val="none"/>
        </w:rPr>
        <w:t>注：请投标人按上述要求获取招标文件，如未在嘉兴禾采联综合采购服务平台系统内完成相关流程，引起的投标无效责任自担。</w:t>
      </w:r>
    </w:p>
    <w:p>
      <w:pPr>
        <w:keepNext w:val="0"/>
        <w:keepLines w:val="0"/>
        <w:pageBreakBefore w:val="0"/>
        <w:widowControl w:val="0"/>
        <w:shd w:val="clear" w:color="auto" w:fill="FFFFFF"/>
        <w:kinsoku/>
        <w:overflowPunct/>
        <w:topLinePunct w:val="0"/>
        <w:autoSpaceDE/>
        <w:autoSpaceDN/>
        <w:bidi w:val="0"/>
        <w:adjustRightInd/>
        <w:snapToGrid w:val="0"/>
        <w:spacing w:line="408" w:lineRule="auto"/>
        <w:ind w:firstLine="411" w:firstLineChars="196"/>
        <w:textAlignment w:val="auto"/>
        <w:rPr>
          <w:rFonts w:hint="eastAsia" w:ascii="宋体" w:hAnsi="宋体"/>
          <w:bCs/>
          <w:szCs w:val="21"/>
          <w:highlight w:val="none"/>
        </w:rPr>
      </w:pPr>
      <w:r>
        <w:rPr>
          <w:rFonts w:hint="eastAsia" w:ascii="宋体" w:hAnsi="宋体"/>
          <w:szCs w:val="21"/>
          <w:highlight w:val="none"/>
        </w:rPr>
        <w:t>3.报名时间及方式：报名时间同招标文件获取时间。</w:t>
      </w:r>
    </w:p>
    <w:p>
      <w:pPr>
        <w:keepNext w:val="0"/>
        <w:keepLines w:val="0"/>
        <w:pageBreakBefore w:val="0"/>
        <w:widowControl w:val="0"/>
        <w:shd w:val="clear" w:color="auto" w:fill="FFFFFF"/>
        <w:kinsoku/>
        <w:overflowPunct/>
        <w:topLinePunct w:val="0"/>
        <w:autoSpaceDE/>
        <w:autoSpaceDN/>
        <w:bidi w:val="0"/>
        <w:adjustRightInd/>
        <w:snapToGrid w:val="0"/>
        <w:spacing w:line="408" w:lineRule="auto"/>
        <w:ind w:firstLine="413" w:firstLineChars="196"/>
        <w:textAlignment w:val="auto"/>
        <w:rPr>
          <w:rFonts w:hint="eastAsia" w:ascii="宋体" w:hAnsi="宋体" w:cs="宋体"/>
          <w:szCs w:val="21"/>
          <w:highlight w:val="none"/>
        </w:rPr>
      </w:pPr>
      <w:r>
        <w:rPr>
          <w:rFonts w:hint="eastAsia" w:ascii="宋体" w:hAnsi="宋体" w:cs="宋体"/>
          <w:b/>
          <w:bCs/>
          <w:szCs w:val="21"/>
          <w:highlight w:val="none"/>
        </w:rPr>
        <w:t>五、投标保证金</w:t>
      </w:r>
    </w:p>
    <w:p>
      <w:pPr>
        <w:keepNext w:val="0"/>
        <w:keepLines w:val="0"/>
        <w:pageBreakBefore w:val="0"/>
        <w:widowControl w:val="0"/>
        <w:shd w:val="clear" w:color="auto" w:fill="FFFFFF"/>
        <w:kinsoku/>
        <w:overflowPunct/>
        <w:topLinePunct w:val="0"/>
        <w:autoSpaceDE/>
        <w:autoSpaceDN/>
        <w:bidi w:val="0"/>
        <w:adjustRightInd/>
        <w:snapToGrid w:val="0"/>
        <w:spacing w:line="408" w:lineRule="auto"/>
        <w:ind w:firstLine="411" w:firstLineChars="196"/>
        <w:textAlignment w:val="auto"/>
        <w:rPr>
          <w:rFonts w:ascii="宋体" w:hAnsi="宋体"/>
          <w:szCs w:val="21"/>
          <w:highlight w:val="none"/>
        </w:rPr>
      </w:pPr>
      <w:r>
        <w:rPr>
          <w:rFonts w:ascii="宋体" w:hAnsi="宋体"/>
          <w:szCs w:val="21"/>
          <w:highlight w:val="none"/>
        </w:rPr>
        <w:t>1</w:t>
      </w:r>
      <w:r>
        <w:rPr>
          <w:rFonts w:hint="eastAsia" w:ascii="宋体" w:hAnsi="宋体"/>
          <w:szCs w:val="21"/>
          <w:highlight w:val="none"/>
        </w:rPr>
        <w:t>、投标保证金金额：壹万元；</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hint="eastAsia" w:ascii="宋体" w:hAnsi="宋体" w:cs="宋体"/>
          <w:szCs w:val="21"/>
          <w:highlight w:val="none"/>
        </w:rPr>
      </w:pPr>
      <w:r>
        <w:rPr>
          <w:rFonts w:hint="eastAsia" w:ascii="宋体" w:hAnsi="宋体"/>
          <w:szCs w:val="21"/>
          <w:highlight w:val="none"/>
        </w:rPr>
        <w:t>2、保证金缴纳方式：</w:t>
      </w:r>
      <w:r>
        <w:rPr>
          <w:rFonts w:ascii="宋体" w:hAnsi="宋体"/>
          <w:szCs w:val="21"/>
          <w:highlight w:val="none"/>
        </w:rPr>
        <w:t>投标人通过平台生成专用子账号，通过电脑在线划转，手机划转，柜台划转（注：不能通过现金直接存入）等缴纳投标保证金，应在投标截止时间前递交。嘉兴禾采联综合采购服务平台电话：0573-82828600；以保函形式递交的，应包括项目名称、保证金金额、有效期限（不少于投标有效期时间）、承诺不可撤销、承诺见索即付等内容，保函扫描件制作在投标文件内，并在投标截止时间前以扫描件（电子版）方式发送至</w:t>
      </w:r>
      <w:r>
        <w:rPr>
          <w:rFonts w:hint="eastAsia" w:ascii="宋体" w:hAnsi="宋体"/>
          <w:szCs w:val="21"/>
          <w:highlight w:val="none"/>
          <w:lang w:eastAsia="zh-CN"/>
        </w:rPr>
        <w:t>1844094273</w:t>
      </w:r>
      <w:r>
        <w:rPr>
          <w:rFonts w:ascii="宋体" w:hAnsi="宋体"/>
          <w:szCs w:val="21"/>
          <w:highlight w:val="none"/>
        </w:rPr>
        <w:t>@qq.com（以邮件接收时间为准）。</w:t>
      </w:r>
    </w:p>
    <w:p>
      <w:pPr>
        <w:keepNext w:val="0"/>
        <w:keepLines w:val="0"/>
        <w:pageBreakBefore w:val="0"/>
        <w:widowControl w:val="0"/>
        <w:numPr>
          <w:ilvl w:val="0"/>
          <w:numId w:val="0"/>
        </w:numPr>
        <w:kinsoku/>
        <w:wordWrap w:val="0"/>
        <w:overflowPunct/>
        <w:topLinePunct w:val="0"/>
        <w:autoSpaceDE/>
        <w:autoSpaceDN/>
        <w:bidi w:val="0"/>
        <w:adjustRightInd/>
        <w:spacing w:line="408" w:lineRule="auto"/>
        <w:ind w:left="210" w:leftChars="100" w:firstLine="211" w:firstLineChars="100"/>
        <w:textAlignment w:val="auto"/>
        <w:rPr>
          <w:rFonts w:hint="eastAsia" w:ascii="宋体" w:hAnsi="宋体" w:cs="宋体"/>
          <w:b/>
          <w:bCs/>
          <w:szCs w:val="21"/>
          <w:highlight w:val="none"/>
        </w:rPr>
      </w:pPr>
      <w:r>
        <w:rPr>
          <w:rFonts w:hint="eastAsia" w:ascii="宋体" w:hAnsi="宋体" w:eastAsia="宋体" w:cs="宋体"/>
          <w:b/>
          <w:bCs/>
          <w:kern w:val="2"/>
          <w:sz w:val="21"/>
          <w:szCs w:val="21"/>
          <w:lang w:val="en-US" w:eastAsia="zh-CN" w:bidi="ar-SA"/>
        </w:rPr>
        <w:t>六、</w:t>
      </w:r>
      <w:r>
        <w:rPr>
          <w:rFonts w:hint="eastAsia" w:ascii="宋体" w:hAnsi="宋体" w:cs="宋体"/>
          <w:b/>
          <w:bCs/>
          <w:szCs w:val="21"/>
          <w:highlight w:val="none"/>
        </w:rPr>
        <w:t>投标截止时间和地点：</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ascii="宋体" w:hAnsi="宋体" w:cs="宋体"/>
          <w:szCs w:val="21"/>
          <w:highlight w:val="none"/>
        </w:rPr>
      </w:pPr>
      <w:r>
        <w:rPr>
          <w:rFonts w:hint="eastAsia" w:ascii="宋体" w:hAnsi="宋体" w:cs="宋体"/>
          <w:szCs w:val="21"/>
          <w:highlight w:val="none"/>
        </w:rPr>
        <w:t>1、投标截止时间：</w:t>
      </w:r>
      <w:r>
        <w:rPr>
          <w:rFonts w:hint="eastAsia" w:ascii="宋体" w:hAnsi="宋体" w:cs="宋体"/>
          <w:szCs w:val="21"/>
          <w:highlight w:val="none"/>
          <w:lang w:eastAsia="zh-CN"/>
        </w:rPr>
        <w:t>2025</w:t>
      </w:r>
      <w:r>
        <w:rPr>
          <w:rFonts w:hint="eastAsia" w:ascii="宋体" w:hAnsi="宋体" w:cs="宋体"/>
          <w:szCs w:val="21"/>
          <w:highlight w:val="none"/>
        </w:rPr>
        <w:t>年</w:t>
      </w:r>
      <w:r>
        <w:rPr>
          <w:rFonts w:hint="eastAsia" w:ascii="宋体" w:hAnsi="宋体" w:cs="宋体"/>
          <w:szCs w:val="21"/>
          <w:highlight w:val="none"/>
          <w:lang w:val="en-US" w:eastAsia="zh-CN"/>
        </w:rPr>
        <w:t xml:space="preserve"> 1 </w:t>
      </w:r>
      <w:r>
        <w:rPr>
          <w:rFonts w:hint="eastAsia" w:ascii="宋体" w:hAnsi="宋体" w:cs="宋体"/>
          <w:szCs w:val="21"/>
          <w:highlight w:val="none"/>
        </w:rPr>
        <w:t>月</w:t>
      </w:r>
      <w:r>
        <w:rPr>
          <w:rFonts w:hint="eastAsia" w:ascii="宋体" w:hAnsi="宋体" w:cs="宋体"/>
          <w:szCs w:val="21"/>
          <w:highlight w:val="none"/>
          <w:lang w:val="en-US" w:eastAsia="zh-CN"/>
        </w:rPr>
        <w:t xml:space="preserve"> 23 </w:t>
      </w:r>
      <w:r>
        <w:rPr>
          <w:rFonts w:hint="eastAsia" w:ascii="宋体" w:hAnsi="宋体" w:cs="宋体"/>
          <w:szCs w:val="21"/>
          <w:highlight w:val="none"/>
        </w:rPr>
        <w:t>日</w:t>
      </w:r>
      <w:r>
        <w:rPr>
          <w:rFonts w:hint="eastAsia" w:ascii="宋体" w:hAnsi="宋体" w:cs="宋体"/>
          <w:szCs w:val="21"/>
          <w:highlight w:val="none"/>
          <w:lang w:val="en-US" w:eastAsia="zh-CN"/>
        </w:rPr>
        <w:t xml:space="preserve"> 9 </w:t>
      </w:r>
      <w:r>
        <w:rPr>
          <w:rFonts w:hint="eastAsia" w:ascii="宋体" w:hAnsi="宋体" w:cs="宋体"/>
          <w:szCs w:val="21"/>
          <w:highlight w:val="none"/>
        </w:rPr>
        <w:t>时</w:t>
      </w:r>
      <w:r>
        <w:rPr>
          <w:rFonts w:hint="eastAsia" w:ascii="宋体" w:hAnsi="宋体" w:cs="宋体"/>
          <w:szCs w:val="21"/>
          <w:highlight w:val="none"/>
          <w:lang w:val="en-US" w:eastAsia="zh-CN"/>
        </w:rPr>
        <w:t xml:space="preserve"> 30 分</w:t>
      </w:r>
      <w:r>
        <w:rPr>
          <w:rFonts w:hint="eastAsia" w:ascii="宋体" w:hAnsi="宋体" w:cs="宋体"/>
          <w:szCs w:val="21"/>
          <w:highlight w:val="none"/>
        </w:rPr>
        <w:t>。</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ascii="宋体" w:hAnsi="宋体" w:cs="宋体"/>
          <w:szCs w:val="21"/>
          <w:highlight w:val="none"/>
        </w:rPr>
      </w:pPr>
      <w:r>
        <w:rPr>
          <w:rFonts w:hint="eastAsia" w:ascii="宋体" w:hAnsi="宋体" w:cs="宋体"/>
          <w:szCs w:val="21"/>
          <w:highlight w:val="none"/>
        </w:rPr>
        <w:t>2、投标文件递交地点：请登录嘉兴禾采联综合采购服务平台（http://www.jxcqgs.cn/jxcqcg/）—“供应商登录”，在投标截止日期前上传投标文件，提示上传成功即完成投标。本项目通过嘉兴禾采联综合采购服务平台投标制作软件编制并加密投标文件，供应商未按规定加密的投标文件，嘉兴禾采联综合采购服务平台将予以拒收。</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注：相关制作软件及操作手册请在嘉兴禾采联综合采购服务平台首页办事指南及下载中心自行下载。</w:t>
      </w:r>
    </w:p>
    <w:p>
      <w:pPr>
        <w:keepNext w:val="0"/>
        <w:keepLines w:val="0"/>
        <w:pageBreakBefore w:val="0"/>
        <w:widowControl w:val="0"/>
        <w:numPr>
          <w:ilvl w:val="0"/>
          <w:numId w:val="0"/>
        </w:numPr>
        <w:kinsoku/>
        <w:overflowPunct/>
        <w:topLinePunct w:val="0"/>
        <w:autoSpaceDE/>
        <w:autoSpaceDN/>
        <w:bidi w:val="0"/>
        <w:adjustRightInd/>
        <w:spacing w:line="408" w:lineRule="auto"/>
        <w:ind w:left="210" w:leftChars="100" w:firstLine="211" w:firstLineChars="100"/>
        <w:textAlignment w:val="auto"/>
        <w:rPr>
          <w:rFonts w:hint="eastAsia" w:ascii="宋体" w:hAnsi="宋体" w:cs="宋体"/>
          <w:b/>
          <w:bCs/>
          <w:szCs w:val="21"/>
          <w:highlight w:val="none"/>
        </w:rPr>
      </w:pPr>
      <w:r>
        <w:rPr>
          <w:rFonts w:hint="eastAsia" w:ascii="宋体" w:hAnsi="宋体" w:eastAsia="宋体" w:cs="宋体"/>
          <w:b/>
          <w:bCs/>
          <w:kern w:val="2"/>
          <w:sz w:val="21"/>
          <w:szCs w:val="21"/>
          <w:lang w:val="en-US" w:eastAsia="zh-CN" w:bidi="ar-SA"/>
        </w:rPr>
        <w:t>七、</w:t>
      </w:r>
      <w:r>
        <w:rPr>
          <w:rFonts w:hint="eastAsia" w:ascii="宋体" w:hAnsi="宋体" w:cs="宋体"/>
          <w:b/>
          <w:bCs/>
          <w:szCs w:val="21"/>
          <w:highlight w:val="none"/>
        </w:rPr>
        <w:t>开标时间及地点：</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ascii="宋体" w:hAnsi="宋体" w:cs="宋体"/>
          <w:szCs w:val="21"/>
          <w:highlight w:val="none"/>
        </w:rPr>
      </w:pPr>
      <w:r>
        <w:rPr>
          <w:rFonts w:hint="eastAsia" w:ascii="宋体" w:hAnsi="宋体" w:cs="宋体"/>
          <w:szCs w:val="21"/>
          <w:highlight w:val="none"/>
        </w:rPr>
        <w:t>1、开标时间：同投标文件递交截止时间。</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2、开标地址：本次采用远程不见面开标，请供应商在开标前提前登录嘉兴禾采联综合采购服务平台（http://www.jxcqgs.cn/jxcqcg/）—“不见面开标”，登录成功后，参与线上开标流程，完成在线解密。本项目解密时长为 30 分钟，如未在规定时间内完成解密的，责任由供应商自负。</w:t>
      </w:r>
    </w:p>
    <w:p>
      <w:pPr>
        <w:keepNext w:val="0"/>
        <w:keepLines w:val="0"/>
        <w:pageBreakBefore w:val="0"/>
        <w:widowControl w:val="0"/>
        <w:kinsoku/>
        <w:overflowPunct/>
        <w:topLinePunct w:val="0"/>
        <w:autoSpaceDE/>
        <w:autoSpaceDN/>
        <w:bidi w:val="0"/>
        <w:adjustRightInd/>
        <w:spacing w:line="408" w:lineRule="auto"/>
        <w:ind w:firstLine="422" w:firstLineChars="200"/>
        <w:textAlignment w:val="auto"/>
        <w:rPr>
          <w:rFonts w:hint="eastAsia" w:ascii="宋体" w:hAnsi="宋体" w:cs="宋体"/>
          <w:b/>
          <w:bCs/>
          <w:szCs w:val="21"/>
          <w:highlight w:val="none"/>
        </w:rPr>
      </w:pPr>
    </w:p>
    <w:p>
      <w:pPr>
        <w:keepNext w:val="0"/>
        <w:keepLines w:val="0"/>
        <w:pageBreakBefore w:val="0"/>
        <w:widowControl w:val="0"/>
        <w:kinsoku/>
        <w:overflowPunct/>
        <w:topLinePunct w:val="0"/>
        <w:autoSpaceDE/>
        <w:autoSpaceDN/>
        <w:bidi w:val="0"/>
        <w:adjustRightInd/>
        <w:spacing w:line="408" w:lineRule="auto"/>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rPr>
        <w:t>八、招标公告发布于：</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ascii="宋体" w:hAnsi="宋体" w:cs="宋体"/>
          <w:szCs w:val="21"/>
          <w:highlight w:val="none"/>
        </w:rPr>
      </w:pPr>
      <w:r>
        <w:rPr>
          <w:rFonts w:hint="eastAsia" w:ascii="宋体" w:hAnsi="宋体" w:cs="宋体"/>
          <w:szCs w:val="21"/>
          <w:highlight w:val="none"/>
        </w:rPr>
        <w:t>嘉兴禾采联综合采购服务平台（</w:t>
      </w:r>
      <w:r>
        <w:rPr>
          <w:rFonts w:ascii="宋体" w:hAnsi="宋体" w:cs="宋体"/>
          <w:szCs w:val="21"/>
          <w:highlight w:val="none"/>
        </w:rPr>
        <w:fldChar w:fldCharType="begin"/>
      </w:r>
      <w:r>
        <w:rPr>
          <w:rFonts w:ascii="宋体" w:hAnsi="宋体" w:cs="宋体"/>
          <w:szCs w:val="21"/>
          <w:highlight w:val="none"/>
        </w:rPr>
        <w:instrText xml:space="preserve"> HYPERLINK "http://www.jxcqgs.cn/jxcqcg/" </w:instrText>
      </w:r>
      <w:r>
        <w:rPr>
          <w:rFonts w:ascii="宋体" w:hAnsi="宋体" w:cs="宋体"/>
          <w:szCs w:val="21"/>
          <w:highlight w:val="none"/>
        </w:rPr>
        <w:fldChar w:fldCharType="separate"/>
      </w:r>
      <w:r>
        <w:rPr>
          <w:rFonts w:ascii="宋体" w:hAnsi="宋体" w:cs="宋体"/>
          <w:szCs w:val="21"/>
          <w:highlight w:val="none"/>
        </w:rPr>
        <w:t>http://www.jxcqgs.cn/jxcqcg/</w:t>
      </w:r>
      <w:r>
        <w:rPr>
          <w:rFonts w:ascii="宋体" w:hAnsi="宋体" w:cs="宋体"/>
          <w:szCs w:val="21"/>
          <w:highlight w:val="none"/>
        </w:rPr>
        <w:fldChar w:fldCharType="end"/>
      </w:r>
      <w:r>
        <w:rPr>
          <w:rFonts w:hint="eastAsia" w:ascii="宋体" w:hAnsi="宋体" w:cs="宋体"/>
          <w:szCs w:val="21"/>
          <w:highlight w:val="none"/>
        </w:rPr>
        <w:t>）、嘉兴市公共资源交易中心网站（http://jxszwsjb.jiaxing.gov.cn）和嘉兴市交通投资集团有限责任公司网站（http://www.jxjtjt.cn/）上发布。</w:t>
      </w:r>
    </w:p>
    <w:p>
      <w:pPr>
        <w:keepNext w:val="0"/>
        <w:keepLines w:val="0"/>
        <w:pageBreakBefore w:val="0"/>
        <w:widowControl w:val="0"/>
        <w:kinsoku/>
        <w:overflowPunct/>
        <w:topLinePunct w:val="0"/>
        <w:autoSpaceDE/>
        <w:autoSpaceDN/>
        <w:bidi w:val="0"/>
        <w:adjustRightInd/>
        <w:spacing w:line="408"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九、投标注意事项：</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ascii="宋体" w:hAnsi="宋体" w:cs="宋体"/>
          <w:szCs w:val="21"/>
          <w:highlight w:val="none"/>
        </w:rPr>
      </w:pPr>
      <w:r>
        <w:rPr>
          <w:rFonts w:hint="eastAsia" w:ascii="宋体" w:hAnsi="宋体" w:cs="宋体"/>
          <w:szCs w:val="21"/>
          <w:highlight w:val="none"/>
        </w:rPr>
        <w:t>远程不见面开标：是指将传统的开标场所搬到网上，招标人、供应商只需登录网上不见面开标大厅（http://www.jxcqgs.cn/BidOpening/bidhall/default/login），无需到开标现场参与即可进行投标文件在线解密、供应商在线提问、招标人在线回复等操作。</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CA锁和嘉兴市公共资源交易系统通用。</w:t>
      </w:r>
    </w:p>
    <w:p>
      <w:pPr>
        <w:keepNext w:val="0"/>
        <w:keepLines w:val="0"/>
        <w:pageBreakBefore w:val="0"/>
        <w:widowControl w:val="0"/>
        <w:kinsoku/>
        <w:overflowPunct/>
        <w:topLinePunct w:val="0"/>
        <w:autoSpaceDE/>
        <w:autoSpaceDN/>
        <w:bidi w:val="0"/>
        <w:adjustRightInd/>
        <w:spacing w:line="408" w:lineRule="auto"/>
        <w:ind w:firstLine="422" w:firstLineChars="200"/>
        <w:textAlignment w:val="auto"/>
        <w:rPr>
          <w:rFonts w:hint="eastAsia" w:ascii="宋体" w:hAnsi="宋体" w:cs="宋体"/>
          <w:szCs w:val="21"/>
          <w:highlight w:val="none"/>
        </w:rPr>
      </w:pPr>
      <w:r>
        <w:rPr>
          <w:rFonts w:hint="eastAsia" w:ascii="宋体" w:hAnsi="宋体" w:cs="宋体"/>
          <w:b/>
          <w:bCs/>
          <w:szCs w:val="21"/>
          <w:highlight w:val="none"/>
        </w:rPr>
        <w:t>十、业务咨询：</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招标人：</w:t>
      </w:r>
      <w:r>
        <w:rPr>
          <w:rFonts w:hint="eastAsia" w:ascii="宋体" w:hAnsi="宋体" w:cs="宋体"/>
          <w:szCs w:val="21"/>
          <w:highlight w:val="none"/>
        </w:rPr>
        <w:t>嘉兴市公共交通有限公司</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ascii="宋体" w:hAnsi="宋体" w:cs="宋体"/>
          <w:szCs w:val="21"/>
          <w:highlight w:val="none"/>
        </w:rPr>
      </w:pPr>
      <w:r>
        <w:rPr>
          <w:rFonts w:ascii="宋体" w:hAnsi="宋体" w:cs="宋体"/>
          <w:szCs w:val="21"/>
          <w:highlight w:val="none"/>
        </w:rPr>
        <w:t>联系人：</w:t>
      </w:r>
      <w:r>
        <w:rPr>
          <w:rFonts w:hint="eastAsia" w:ascii="宋体" w:hAnsi="宋体" w:cs="宋体"/>
          <w:szCs w:val="21"/>
          <w:highlight w:val="none"/>
          <w:lang w:eastAsia="zh-CN"/>
        </w:rPr>
        <w:t>沈先生</w:t>
      </w:r>
      <w:r>
        <w:rPr>
          <w:rFonts w:hint="eastAsia" w:ascii="宋体" w:hAnsi="宋体" w:cs="宋体"/>
          <w:szCs w:val="21"/>
          <w:highlight w:val="none"/>
        </w:rPr>
        <w:t xml:space="preserve">、陆女士 </w:t>
      </w:r>
      <w:r>
        <w:rPr>
          <w:rFonts w:ascii="宋体" w:hAnsi="宋体" w:cs="宋体"/>
          <w:szCs w:val="21"/>
          <w:highlight w:val="none"/>
        </w:rPr>
        <w:t xml:space="preserve">      联系电话：</w:t>
      </w:r>
      <w:r>
        <w:rPr>
          <w:rFonts w:hint="eastAsia" w:ascii="宋体" w:hAnsi="宋体" w:cs="宋体"/>
          <w:szCs w:val="21"/>
          <w:highlight w:val="none"/>
        </w:rPr>
        <w:t>0573-82870272、</w:t>
      </w:r>
      <w:r>
        <w:rPr>
          <w:rFonts w:ascii="宋体" w:hAnsi="宋体" w:cs="宋体"/>
          <w:szCs w:val="21"/>
          <w:highlight w:val="none"/>
        </w:rPr>
        <w:t>0573-82086161</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ascii="宋体" w:hAnsi="宋体" w:cs="宋体"/>
          <w:szCs w:val="21"/>
          <w:highlight w:val="none"/>
        </w:rPr>
        <w:t>代理机构：</w:t>
      </w:r>
      <w:r>
        <w:rPr>
          <w:rFonts w:hint="eastAsia" w:ascii="宋体" w:hAnsi="宋体" w:cs="宋体"/>
          <w:szCs w:val="21"/>
          <w:highlight w:val="none"/>
          <w:lang w:eastAsia="zh-CN"/>
        </w:rPr>
        <w:t>浙江中明工程咨询有限公司</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hint="eastAsia" w:ascii="宋体" w:hAnsi="宋体" w:eastAsia="宋体" w:cs="宋体"/>
          <w:szCs w:val="21"/>
          <w:highlight w:val="none"/>
          <w:lang w:eastAsia="zh-CN"/>
        </w:rPr>
      </w:pPr>
      <w:r>
        <w:rPr>
          <w:rFonts w:ascii="宋体" w:hAnsi="宋体" w:cs="宋体"/>
          <w:szCs w:val="21"/>
          <w:highlight w:val="none"/>
        </w:rPr>
        <w:t>联系人：</w:t>
      </w:r>
      <w:r>
        <w:rPr>
          <w:rFonts w:hint="eastAsia" w:ascii="宋体" w:hAnsi="宋体" w:cs="宋体"/>
          <w:szCs w:val="21"/>
          <w:highlight w:val="none"/>
          <w:lang w:eastAsia="zh-CN"/>
        </w:rPr>
        <w:t>郑女士</w:t>
      </w:r>
      <w:r>
        <w:rPr>
          <w:rFonts w:hint="eastAsia" w:ascii="宋体" w:hAnsi="宋体" w:cs="宋体"/>
          <w:szCs w:val="21"/>
          <w:highlight w:val="none"/>
        </w:rPr>
        <w:t xml:space="preserve"> </w:t>
      </w:r>
      <w:r>
        <w:rPr>
          <w:rFonts w:ascii="宋体" w:hAnsi="宋体" w:cs="宋体"/>
          <w:szCs w:val="21"/>
          <w:highlight w:val="none"/>
        </w:rPr>
        <w:t xml:space="preserve">              联系电话：</w:t>
      </w:r>
      <w:r>
        <w:rPr>
          <w:rFonts w:hint="eastAsia" w:ascii="宋体" w:hAnsi="宋体" w:cs="宋体"/>
          <w:szCs w:val="21"/>
          <w:highlight w:val="none"/>
          <w:lang w:eastAsia="zh-CN"/>
        </w:rPr>
        <w:t>0573-83679692</w:t>
      </w:r>
    </w:p>
    <w:p>
      <w:pPr>
        <w:keepNext w:val="0"/>
        <w:keepLines w:val="0"/>
        <w:pageBreakBefore w:val="0"/>
        <w:widowControl w:val="0"/>
        <w:kinsoku/>
        <w:wordWrap w:val="0"/>
        <w:overflowPunct/>
        <w:topLinePunct w:val="0"/>
        <w:autoSpaceDE/>
        <w:autoSpaceDN/>
        <w:bidi w:val="0"/>
        <w:adjustRightInd/>
        <w:spacing w:line="408" w:lineRule="auto"/>
        <w:ind w:firstLine="420" w:firstLineChars="200"/>
        <w:textAlignment w:val="auto"/>
        <w:rPr>
          <w:rFonts w:ascii="宋体" w:hAnsi="宋体" w:cs="宋体"/>
          <w:szCs w:val="21"/>
          <w:highlight w:val="none"/>
        </w:rPr>
      </w:pPr>
      <w:r>
        <w:rPr>
          <w:rFonts w:hint="eastAsia" w:ascii="宋体" w:hAnsi="宋体" w:cs="宋体"/>
          <w:szCs w:val="21"/>
          <w:highlight w:val="none"/>
        </w:rPr>
        <w:t>3、嘉兴禾采联综合采购服务平台联系电话：</w:t>
      </w:r>
      <w:r>
        <w:rPr>
          <w:rFonts w:ascii="宋体" w:hAnsi="宋体" w:cs="宋体"/>
          <w:szCs w:val="21"/>
          <w:highlight w:val="none"/>
        </w:rPr>
        <w:t>0573-82816090。</w:t>
      </w:r>
    </w:p>
    <w:p>
      <w:pPr>
        <w:keepNext w:val="0"/>
        <w:keepLines w:val="0"/>
        <w:pageBreakBefore w:val="0"/>
        <w:widowControl w:val="0"/>
        <w:kinsoku/>
        <w:wordWrap w:val="0"/>
        <w:overflowPunct/>
        <w:topLinePunct w:val="0"/>
        <w:autoSpaceDE/>
        <w:autoSpaceDN/>
        <w:bidi w:val="0"/>
        <w:adjustRightInd/>
        <w:spacing w:line="408" w:lineRule="auto"/>
        <w:ind w:firstLine="707" w:firstLineChars="337"/>
        <w:textAlignment w:val="auto"/>
        <w:rPr>
          <w:rFonts w:hint="eastAsia" w:ascii="宋体" w:hAnsi="宋体" w:eastAsia="宋体" w:cs="宋体"/>
          <w:szCs w:val="21"/>
          <w:highlight w:val="none"/>
          <w:lang w:eastAsia="zh-CN"/>
        </w:rPr>
      </w:pPr>
      <w:r>
        <w:rPr>
          <w:rFonts w:hint="eastAsia" w:ascii="宋体" w:hAnsi="宋体" w:cs="宋体"/>
          <w:szCs w:val="21"/>
          <w:highlight w:val="none"/>
        </w:rPr>
        <w:t>嘉兴禾采联综合采购服务平台技术支持电话：</w:t>
      </w:r>
      <w:r>
        <w:rPr>
          <w:rFonts w:ascii="宋体" w:hAnsi="宋体" w:cs="宋体"/>
          <w:szCs w:val="21"/>
          <w:highlight w:val="none"/>
        </w:rPr>
        <w:t>0573-82813680</w:t>
      </w:r>
      <w:r>
        <w:rPr>
          <w:rFonts w:hint="eastAsia" w:ascii="宋体" w:hAnsi="宋体" w:cs="宋体"/>
          <w:szCs w:val="21"/>
          <w:highlight w:val="none"/>
          <w:lang w:eastAsia="zh-CN"/>
        </w:rPr>
        <w:t>。</w:t>
      </w:r>
    </w:p>
    <w:p>
      <w:pPr>
        <w:keepNext w:val="0"/>
        <w:keepLines w:val="0"/>
        <w:pageBreakBefore w:val="0"/>
        <w:widowControl w:val="0"/>
        <w:kinsoku/>
        <w:overflowPunct/>
        <w:topLinePunct w:val="0"/>
        <w:autoSpaceDE/>
        <w:autoSpaceDN/>
        <w:bidi w:val="0"/>
        <w:adjustRightInd/>
        <w:spacing w:line="408" w:lineRule="auto"/>
        <w:ind w:firstLine="420" w:firstLineChars="200"/>
        <w:textAlignment w:val="auto"/>
        <w:rPr>
          <w:rFonts w:ascii="宋体" w:hAnsi="宋体" w:cs="宋体"/>
          <w:szCs w:val="21"/>
          <w:highlight w:val="none"/>
        </w:rPr>
      </w:pPr>
    </w:p>
    <w:p>
      <w:pPr>
        <w:keepNext w:val="0"/>
        <w:keepLines w:val="0"/>
        <w:pageBreakBefore w:val="0"/>
        <w:widowControl w:val="0"/>
        <w:kinsoku/>
        <w:overflowPunct/>
        <w:topLinePunct w:val="0"/>
        <w:autoSpaceDE/>
        <w:autoSpaceDN/>
        <w:bidi w:val="0"/>
        <w:adjustRightInd/>
        <w:spacing w:line="408" w:lineRule="auto"/>
        <w:ind w:firstLine="420" w:firstLineChars="200"/>
        <w:jc w:val="right"/>
        <w:textAlignment w:val="auto"/>
        <w:rPr>
          <w:rFonts w:hint="eastAsia" w:ascii="宋体" w:hAnsi="宋体" w:cs="宋体"/>
          <w:szCs w:val="21"/>
          <w:highlight w:val="none"/>
        </w:rPr>
      </w:pPr>
      <w:r>
        <w:rPr>
          <w:rFonts w:hint="eastAsia" w:ascii="宋体" w:hAnsi="宋体" w:cs="宋体"/>
          <w:szCs w:val="21"/>
          <w:highlight w:val="none"/>
          <w:lang w:eastAsia="zh-CN"/>
        </w:rPr>
        <w:t>2025</w:t>
      </w:r>
      <w:r>
        <w:rPr>
          <w:rFonts w:hint="eastAsia" w:ascii="宋体" w:hAnsi="宋体" w:cs="宋体"/>
          <w:szCs w:val="21"/>
          <w:highlight w:val="none"/>
        </w:rPr>
        <w:t>年</w:t>
      </w:r>
      <w:r>
        <w:rPr>
          <w:rFonts w:hint="eastAsia" w:ascii="宋体" w:hAnsi="宋体" w:cs="宋体"/>
          <w:szCs w:val="21"/>
          <w:highlight w:val="none"/>
          <w:lang w:val="en-US" w:eastAsia="zh-CN"/>
        </w:rPr>
        <w:t xml:space="preserve"> 1 </w:t>
      </w:r>
      <w:r>
        <w:rPr>
          <w:rFonts w:hint="eastAsia" w:ascii="宋体" w:hAnsi="宋体" w:cs="宋体"/>
          <w:szCs w:val="21"/>
          <w:highlight w:val="none"/>
        </w:rPr>
        <w:t>月</w:t>
      </w:r>
      <w:r>
        <w:rPr>
          <w:rFonts w:hint="eastAsia" w:ascii="宋体" w:hAnsi="宋体" w:cs="宋体"/>
          <w:szCs w:val="21"/>
          <w:highlight w:val="none"/>
          <w:lang w:val="en-US" w:eastAsia="zh-CN"/>
        </w:rPr>
        <w:t xml:space="preserve"> 16 </w:t>
      </w:r>
      <w:r>
        <w:rPr>
          <w:rFonts w:hint="eastAsia" w:ascii="宋体" w:hAnsi="宋体" w:cs="宋体"/>
          <w:szCs w:val="21"/>
          <w:highlight w:val="none"/>
        </w:rPr>
        <w:t>日</w:t>
      </w:r>
    </w:p>
    <w:bookmarkEnd w:id="2"/>
    <w:p>
      <w:pPr>
        <w:pageBreakBefore w:val="0"/>
        <w:widowControl w:val="0"/>
        <w:kinsoku/>
        <w:wordWrap/>
        <w:overflowPunct/>
        <w:autoSpaceDE/>
        <w:autoSpaceDN/>
        <w:bidi w:val="0"/>
        <w:spacing w:line="336" w:lineRule="auto"/>
        <w:textAlignment w:val="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YjVlMmJhMTI0YzA3ZWE4ODQ0ZTRlY2Q2YjI0MDMifQ=="/>
  </w:docVars>
  <w:rsids>
    <w:rsidRoot w:val="5202477C"/>
    <w:rsid w:val="067E018A"/>
    <w:rsid w:val="183D2392"/>
    <w:rsid w:val="18AC080C"/>
    <w:rsid w:val="1AE148A9"/>
    <w:rsid w:val="3187667B"/>
    <w:rsid w:val="45AA3B09"/>
    <w:rsid w:val="4D1B13CF"/>
    <w:rsid w:val="50CB64F8"/>
    <w:rsid w:val="5202477C"/>
    <w:rsid w:val="53922B5C"/>
    <w:rsid w:val="5590186C"/>
    <w:rsid w:val="7C815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sz w:val="28"/>
    </w:rPr>
  </w:style>
  <w:style w:type="paragraph" w:styleId="4">
    <w:name w:val="Normal Indent"/>
    <w:basedOn w:val="1"/>
    <w:next w:val="5"/>
    <w:qFormat/>
    <w:uiPriority w:val="0"/>
    <w:pPr>
      <w:spacing w:after="120"/>
      <w:ind w:firstLine="420"/>
    </w:pPr>
  </w:style>
  <w:style w:type="paragraph" w:styleId="5">
    <w:name w:val="Body Text Indent"/>
    <w:basedOn w:val="1"/>
    <w:next w:val="4"/>
    <w:qFormat/>
    <w:uiPriority w:val="0"/>
    <w:pPr>
      <w:spacing w:before="156" w:beforeLines="50"/>
      <w:ind w:firstLine="420" w:firstLineChars="200"/>
    </w:pPr>
    <w:rPr>
      <w:rFonts w:ascii="宋体"/>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unhideWhenUsed/>
    <w:qFormat/>
    <w:uiPriority w:val="0"/>
    <w:pPr>
      <w:ind w:firstLine="420" w:firstLineChars="20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1604</Words>
  <Characters>2004</Characters>
  <Lines>0</Lines>
  <Paragraphs>0</Paragraphs>
  <TotalTime>13</TotalTime>
  <ScaleCrop>false</ScaleCrop>
  <LinksUpToDate>false</LinksUpToDate>
  <CharactersWithSpaces>2055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2024-02-22T10:21:00Z</dcterms:created>
  <dc:creator>烨光星空杰</dc:creator>
  <cp:lastModifiedBy>浦天明</cp:lastModifiedBy>
  <dcterms:modified xsi:type="dcterms:W3CDTF">2025-01-20T06:53:17Z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B04E992B52224A8D9E2F71A08C92A2A5_11</vt:lpwstr>
  </property>
  <property fmtid="{D5CDD505-2E9C-101B-9397-08002B2CF9AE}" pid="4" name="KSOTemplateDocerSaveRecord">
    <vt:lpwstr>eyJoZGlkIjoiNjQ0YjVlMmJhMTI0YzA3ZWE4ODQ0ZTRlY2Q2YjI0MDMiLCJ1c2VySWQiOiI0MDk1ODAzMTcifQ==</vt:lpwstr>
  </property>
</Properties>
</file>