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E546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E5463"/>
          <w:spacing w:val="0"/>
          <w:sz w:val="28"/>
          <w:szCs w:val="28"/>
          <w:shd w:val="clear" w:fill="FFFFFF"/>
        </w:rPr>
        <w:t>S207秀洲至仙居公路三店塘互通及接线改建工程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E546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E5463"/>
          <w:spacing w:val="0"/>
          <w:sz w:val="28"/>
          <w:szCs w:val="28"/>
          <w:shd w:val="clear" w:fill="FFFFFF"/>
        </w:rPr>
        <w:t>红线外绿化恢复设计中标候选人公示</w:t>
      </w:r>
    </w:p>
    <w:tbl>
      <w:tblPr>
        <w:tblStyle w:val="3"/>
        <w:tblW w:w="83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8"/>
        <w:gridCol w:w="4310"/>
        <w:gridCol w:w="746"/>
        <w:gridCol w:w="426"/>
        <w:gridCol w:w="1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招标方式</w:t>
            </w:r>
          </w:p>
        </w:tc>
        <w:tc>
          <w:tcPr>
            <w:tcW w:w="66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工程名称</w:t>
            </w:r>
          </w:p>
        </w:tc>
        <w:tc>
          <w:tcPr>
            <w:tcW w:w="66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S207秀洲至仙居公路三店塘互通及接线改建工程红线外绿化恢复设计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招标人</w:t>
            </w:r>
          </w:p>
        </w:tc>
        <w:tc>
          <w:tcPr>
            <w:tcW w:w="66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嘉兴市快速路建设发展有限公司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招标代理机构</w:t>
            </w:r>
          </w:p>
        </w:tc>
        <w:tc>
          <w:tcPr>
            <w:tcW w:w="66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建经投资咨询有限公司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工程规模</w:t>
            </w:r>
          </w:p>
        </w:tc>
        <w:tc>
          <w:tcPr>
            <w:tcW w:w="66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本工程需对S207秀洲至仙居公路三店塘互通及接线改建工程红线外沿线的绿化、绿道等进行重新设计恢复，绿化恢复面积约70000平方米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中标候选人</w:t>
            </w:r>
          </w:p>
        </w:tc>
        <w:tc>
          <w:tcPr>
            <w:tcW w:w="4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嘉兴市汇丰园林绿化工程有限公司</w:t>
            </w:r>
          </w:p>
        </w:tc>
        <w:tc>
          <w:tcPr>
            <w:tcW w:w="1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中标候选人排序</w:t>
            </w:r>
          </w:p>
        </w:tc>
        <w:tc>
          <w:tcPr>
            <w:tcW w:w="4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第一名</w:t>
            </w:r>
          </w:p>
        </w:tc>
        <w:tc>
          <w:tcPr>
            <w:tcW w:w="1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第二名</w:t>
            </w:r>
          </w:p>
        </w:tc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第三名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投标报价</w:t>
            </w:r>
          </w:p>
        </w:tc>
        <w:tc>
          <w:tcPr>
            <w:tcW w:w="4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216000元</w:t>
            </w:r>
          </w:p>
        </w:tc>
        <w:tc>
          <w:tcPr>
            <w:tcW w:w="1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质量要求</w:t>
            </w:r>
          </w:p>
        </w:tc>
        <w:tc>
          <w:tcPr>
            <w:tcW w:w="4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满足招标文件要求</w:t>
            </w:r>
          </w:p>
        </w:tc>
        <w:tc>
          <w:tcPr>
            <w:tcW w:w="1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响应招标文件资格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能力条件</w:t>
            </w:r>
          </w:p>
        </w:tc>
        <w:tc>
          <w:tcPr>
            <w:tcW w:w="4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风景园林工程设计专项甲级</w:t>
            </w:r>
          </w:p>
        </w:tc>
        <w:tc>
          <w:tcPr>
            <w:tcW w:w="1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负责人</w:t>
            </w:r>
          </w:p>
        </w:tc>
        <w:tc>
          <w:tcPr>
            <w:tcW w:w="4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王雪璘</w:t>
            </w:r>
          </w:p>
        </w:tc>
        <w:tc>
          <w:tcPr>
            <w:tcW w:w="1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项目经理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资质证书及编号</w:t>
            </w:r>
          </w:p>
        </w:tc>
        <w:tc>
          <w:tcPr>
            <w:tcW w:w="4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风景园林（含景观设计）高级工程师职称证书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证书编号：G3300283251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）</w:t>
            </w:r>
          </w:p>
        </w:tc>
        <w:tc>
          <w:tcPr>
            <w:tcW w:w="11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评标情况</w:t>
            </w:r>
          </w:p>
        </w:tc>
        <w:tc>
          <w:tcPr>
            <w:tcW w:w="66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被否决的投标人</w:t>
            </w:r>
          </w:p>
        </w:tc>
        <w:tc>
          <w:tcPr>
            <w:tcW w:w="66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被否决的理由和依据（不符合招标文件的条款）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  <w:tc>
          <w:tcPr>
            <w:tcW w:w="66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开标时间</w:t>
            </w:r>
          </w:p>
        </w:tc>
        <w:tc>
          <w:tcPr>
            <w:tcW w:w="50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日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嘉兴市快速路建设发展有限公司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公示时间</w:t>
            </w:r>
          </w:p>
        </w:tc>
        <w:tc>
          <w:tcPr>
            <w:tcW w:w="50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日—202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日</w:t>
            </w:r>
          </w:p>
        </w:tc>
        <w:tc>
          <w:tcPr>
            <w:tcW w:w="157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E546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备注</w:t>
            </w:r>
          </w:p>
        </w:tc>
        <w:tc>
          <w:tcPr>
            <w:tcW w:w="50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投标人业绩：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1.浙江独山港经济开发区石化产业园基础设施提升项目--主要道路两侧环境提升工程工程总承包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新丰镇马渡路、丰乌路、平林路环境提升工程设计施工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总承包项目（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EPC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项目负责人业绩：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嘉兴智慧产业创新园天琴湖周边、七一港沿河景观绿道；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独山港镇西片土地综合整治项目一滨港路、创业路两侧环境提升工程工程总承包；</w:t>
            </w:r>
          </w:p>
        </w:tc>
        <w:tc>
          <w:tcPr>
            <w:tcW w:w="157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E546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监督电话</w:t>
            </w:r>
          </w:p>
        </w:tc>
        <w:tc>
          <w:tcPr>
            <w:tcW w:w="66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eastAsia="zh-CN"/>
              </w:rPr>
              <w:t>嘉兴市快速路建设发展有限公司综合管理部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及电话0573-82622826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 xml:space="preserve"> 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E546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E546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4E5463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E5463"/>
          <w:spacing w:val="0"/>
          <w:sz w:val="20"/>
          <w:szCs w:val="20"/>
          <w:shd w:val="clear" w:fill="FFFFFF"/>
        </w:rPr>
        <w:t>备注：对公示内容异议、投诉的，请依照《中华人民共和国招标投标法实施条例》和《工程建设项目招标投标活动投诉处理办法》七部委第11号相关规定提出。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879EB"/>
    <w:rsid w:val="07E73923"/>
    <w:rsid w:val="2CDE3E5B"/>
    <w:rsid w:val="2EC928A5"/>
    <w:rsid w:val="3FD5450E"/>
    <w:rsid w:val="5AC07084"/>
    <w:rsid w:val="67A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698</Characters>
  <Lines>0</Lines>
  <Paragraphs>0</Paragraphs>
  <TotalTime>0</TotalTime>
  <ScaleCrop>false</ScaleCrop>
  <LinksUpToDate>false</LinksUpToDate>
  <CharactersWithSpaces>701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2025-01-24T04:52:00Z</dcterms:created>
  <dc:creator>user</dc:creator>
  <cp:lastModifiedBy>冯晓燕(fengxy)</cp:lastModifiedBy>
  <cp:lastPrinted>2025-01-24T07:32:00Z</cp:lastPrinted>
  <dcterms:modified xsi:type="dcterms:W3CDTF">2025-01-27T01:45:32Z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eyJoZGlkIjoiNDk2ZWNhY2MyNjk2YWYyYTJkOWY5ZWQwYTAyZGNmMjUiLCJ1c2VySWQiOiIxNDYwNTkzMjY0In0=</vt:lpwstr>
  </property>
  <property fmtid="{D5CDD505-2E9C-101B-9397-08002B2CF9AE}" pid="4" name="ICV">
    <vt:lpwstr>60C1915C15364890933EDB8CFD9DCCE7_13</vt:lpwstr>
  </property>
</Properties>
</file>